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0A4" w:rsidRPr="004116EE" w:rsidRDefault="004116EE">
      <w:pPr>
        <w:rPr>
          <w:rFonts w:ascii="Times New Roman" w:hAnsi="Times New Roman" w:cs="Times New Roman"/>
          <w:b/>
          <w:sz w:val="28"/>
        </w:rPr>
      </w:pPr>
      <w:proofErr w:type="spellStart"/>
      <w:r w:rsidRPr="004116EE">
        <w:rPr>
          <w:rFonts w:ascii="Times New Roman" w:hAnsi="Times New Roman" w:cs="Times New Roman"/>
          <w:b/>
          <w:sz w:val="28"/>
        </w:rPr>
        <w:t>Computational</w:t>
      </w:r>
      <w:proofErr w:type="spellEnd"/>
      <w:r w:rsidRPr="004116E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4116EE">
        <w:rPr>
          <w:rFonts w:ascii="Times New Roman" w:hAnsi="Times New Roman" w:cs="Times New Roman"/>
          <w:b/>
          <w:sz w:val="28"/>
        </w:rPr>
        <w:t>thinking</w:t>
      </w:r>
      <w:proofErr w:type="spellEnd"/>
    </w:p>
    <w:p w:rsidR="00BA3223" w:rsidRPr="003A2C3D" w:rsidRDefault="00BA3223" w:rsidP="003A2C3D">
      <w:pPr>
        <w:jc w:val="both"/>
        <w:rPr>
          <w:rFonts w:ascii="Times New Roman" w:hAnsi="Times New Roman" w:cs="Times New Roman"/>
          <w:sz w:val="24"/>
          <w:szCs w:val="24"/>
        </w:rPr>
      </w:pPr>
      <w:r w:rsidRPr="003A2C3D">
        <w:rPr>
          <w:rFonts w:ascii="Times New Roman" w:hAnsi="Times New Roman" w:cs="Times New Roman"/>
          <w:sz w:val="24"/>
          <w:szCs w:val="24"/>
        </w:rPr>
        <w:t xml:space="preserve">Der Begriff </w:t>
      </w:r>
      <w:proofErr w:type="spellStart"/>
      <w:r w:rsidRPr="003A2C3D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Pr="003A2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2C3D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3A2C3D">
        <w:rPr>
          <w:rFonts w:ascii="Times New Roman" w:hAnsi="Times New Roman" w:cs="Times New Roman"/>
          <w:sz w:val="24"/>
          <w:szCs w:val="24"/>
        </w:rPr>
        <w:t xml:space="preserve"> beschreibt einen Problemlösungsansatz, </w:t>
      </w:r>
      <w:r w:rsidR="003A2C3D" w:rsidRPr="003A2C3D">
        <w:rPr>
          <w:rFonts w:ascii="Times New Roman" w:hAnsi="Times New Roman" w:cs="Times New Roman"/>
          <w:sz w:val="24"/>
          <w:szCs w:val="24"/>
        </w:rPr>
        <w:t>welcher</w:t>
      </w:r>
      <w:r w:rsidRPr="003A2C3D">
        <w:rPr>
          <w:rFonts w:ascii="Times New Roman" w:hAnsi="Times New Roman" w:cs="Times New Roman"/>
          <w:sz w:val="24"/>
          <w:szCs w:val="24"/>
        </w:rPr>
        <w:t xml:space="preserve"> in der Informatik, aber auch bei anderen kognitiven Prozessen</w:t>
      </w:r>
      <w:r w:rsidR="003A2C3D" w:rsidRPr="003A2C3D">
        <w:rPr>
          <w:rFonts w:ascii="Times New Roman" w:hAnsi="Times New Roman" w:cs="Times New Roman"/>
          <w:sz w:val="24"/>
          <w:szCs w:val="24"/>
        </w:rPr>
        <w:t>,</w:t>
      </w:r>
      <w:r w:rsidRPr="003A2C3D">
        <w:rPr>
          <w:rFonts w:ascii="Times New Roman" w:hAnsi="Times New Roman" w:cs="Times New Roman"/>
          <w:sz w:val="24"/>
          <w:szCs w:val="24"/>
        </w:rPr>
        <w:t xml:space="preserve"> eine wichtige Rolle spielt. </w:t>
      </w:r>
      <w:proofErr w:type="spellStart"/>
      <w:r w:rsidR="003A2C3D" w:rsidRPr="003A2C3D">
        <w:rPr>
          <w:rFonts w:ascii="Times New Roman" w:hAnsi="Times New Roman" w:cs="Times New Roman"/>
          <w:sz w:val="24"/>
          <w:szCs w:val="24"/>
        </w:rPr>
        <w:t>Computational</w:t>
      </w:r>
      <w:proofErr w:type="spellEnd"/>
      <w:r w:rsidR="003A2C3D" w:rsidRPr="003A2C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3D" w:rsidRPr="003A2C3D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3A2C3D">
        <w:rPr>
          <w:rFonts w:ascii="Times New Roman" w:hAnsi="Times New Roman" w:cs="Times New Roman"/>
          <w:sz w:val="24"/>
          <w:szCs w:val="24"/>
        </w:rPr>
        <w:t xml:space="preserve"> beinhaltet </w:t>
      </w:r>
      <w:r w:rsidR="003A2C3D" w:rsidRPr="003A2C3D">
        <w:rPr>
          <w:rFonts w:ascii="Times New Roman" w:hAnsi="Times New Roman" w:cs="Times New Roman"/>
          <w:sz w:val="24"/>
          <w:szCs w:val="24"/>
        </w:rPr>
        <w:t>strukturierte Problemformulierung, das Organisieren und Analysieren von Daten, Modellieren von Problemstellungen unter Verwendung von Algorithmen sowie das Verallgemeinern von Sachverhalten und Transferdenken.</w:t>
      </w:r>
    </w:p>
    <w:p w:rsidR="00055EC0" w:rsidRDefault="003A2C3D" w:rsidP="003A2C3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3A2C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Computational</w:t>
      </w:r>
      <w:proofErr w:type="spellEnd"/>
      <w:r w:rsidRPr="003A2C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C3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Thinking</w:t>
      </w:r>
      <w:proofErr w:type="spellEnd"/>
      <w:r w:rsidRPr="003A2C3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verbindet mathematisch analytisches Denken mit Naturwissen</w:t>
      </w:r>
      <w:r w:rsidR="00C64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spellStart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schaften</w:t>
      </w:r>
      <w:proofErr w:type="spellEnd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Ingenieurwissenschaften und anderen Anwendungen. Mit </w:t>
      </w:r>
      <w:proofErr w:type="spellStart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Computational</w:t>
      </w:r>
      <w:proofErr w:type="spellEnd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Thinking</w:t>
      </w:r>
      <w:proofErr w:type="spellEnd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kann man eine Problemstellung so formulieren, dass </w:t>
      </w:r>
      <w:proofErr w:type="gramStart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eine</w:t>
      </w:r>
      <w:proofErr w:type="gramEnd"/>
      <w:r w:rsidRPr="003A2C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Computer unterstützte Lösung herbeigeführt werden kann.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Wir haben sogenannte </w:t>
      </w:r>
      <w:proofErr w:type="spellStart"/>
      <w:r w:rsidRPr="001D37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Computational</w:t>
      </w:r>
      <w:proofErr w:type="spellEnd"/>
      <w:r w:rsidRPr="001D37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D37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Thinking</w:t>
      </w:r>
      <w:proofErr w:type="spellEnd"/>
      <w:r w:rsidRPr="001D37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1D3750" w:rsidRPr="001D375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Pattern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entwickelt, um den Problemlösungsansatz zu systematisieren und in ein pädagogisches Konzept zu bringen.</w:t>
      </w:r>
    </w:p>
    <w:p w:rsidR="001D3750" w:rsidRDefault="001D3750" w:rsidP="003A2C3D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Im Kontext von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Scalable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Game Design wird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Computational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Thinking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für das Umsetzen von Spielen als Lernmethode verwendet, was sich auch auf das Erstellen von wissenschaftlichen Simulationen mittels Game Design transferieren lässt.</w:t>
      </w:r>
    </w:p>
    <w:p w:rsidR="003A2C3D" w:rsidRDefault="003A2C3D">
      <w:pPr>
        <w:rPr>
          <w:rFonts w:ascii="Times New Roman" w:hAnsi="Times New Roman" w:cs="Times New Roman"/>
          <w:sz w:val="24"/>
          <w:szCs w:val="24"/>
          <w:lang w:eastAsia="de-CH"/>
        </w:rPr>
      </w:pPr>
    </w:p>
    <w:p w:rsidR="002550FF" w:rsidRPr="003A2C3D" w:rsidRDefault="002550FF" w:rsidP="002550FF">
      <w:pPr>
        <w:jc w:val="center"/>
        <w:rPr>
          <w:rFonts w:ascii="Times New Roman" w:hAnsi="Times New Roman" w:cs="Times New Roman"/>
          <w:sz w:val="24"/>
          <w:szCs w:val="24"/>
          <w:lang w:eastAsia="de-CH"/>
        </w:rPr>
      </w:pPr>
      <w:r>
        <w:rPr>
          <w:noProof/>
          <w:lang w:eastAsia="de-CH"/>
        </w:rPr>
        <w:drawing>
          <wp:inline distT="0" distB="0" distL="0" distR="0" wp14:anchorId="2037F0FC" wp14:editId="700FF6F0">
            <wp:extent cx="6475207" cy="4914220"/>
            <wp:effectExtent l="0" t="0" r="1905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235" r="12645"/>
                    <a:stretch/>
                  </pic:blipFill>
                  <pic:spPr bwMode="auto">
                    <a:xfrm>
                      <a:off x="0" y="0"/>
                      <a:ext cx="6481066" cy="4918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0FF" w:rsidRDefault="002550FF">
      <w:pPr>
        <w:rPr>
          <w:rFonts w:ascii="Times New Roman" w:hAnsi="Times New Roman" w:cs="Times New Roman"/>
          <w:b/>
          <w:sz w:val="28"/>
          <w:lang w:val="en-US" w:eastAsia="de-CH"/>
        </w:rPr>
      </w:pPr>
      <w:bookmarkStart w:id="0" w:name="_GoBack"/>
      <w:bookmarkEnd w:id="0"/>
    </w:p>
    <w:p w:rsidR="002550FF" w:rsidRDefault="002550FF">
      <w:pPr>
        <w:rPr>
          <w:rFonts w:ascii="Times New Roman" w:hAnsi="Times New Roman" w:cs="Times New Roman"/>
          <w:b/>
          <w:sz w:val="28"/>
          <w:lang w:val="en-US" w:eastAsia="de-CH"/>
        </w:rPr>
      </w:pPr>
    </w:p>
    <w:p w:rsidR="00055EC0" w:rsidRPr="001D3750" w:rsidRDefault="00BA3223">
      <w:pPr>
        <w:rPr>
          <w:rFonts w:ascii="Times New Roman" w:hAnsi="Times New Roman" w:cs="Times New Roman"/>
          <w:b/>
          <w:i/>
          <w:sz w:val="28"/>
          <w:lang w:val="en-US" w:eastAsia="de-CH"/>
        </w:rPr>
      </w:pPr>
      <w:r w:rsidRPr="001D3750">
        <w:rPr>
          <w:rFonts w:ascii="Times New Roman" w:hAnsi="Times New Roman" w:cs="Times New Roman"/>
          <w:b/>
          <w:i/>
          <w:sz w:val="28"/>
          <w:lang w:val="en-US" w:eastAsia="de-CH"/>
        </w:rPr>
        <w:t xml:space="preserve">Computational Thinking </w:t>
      </w:r>
      <w:r w:rsidR="001D3750" w:rsidRPr="001D3750">
        <w:rPr>
          <w:rFonts w:ascii="Times New Roman" w:hAnsi="Times New Roman" w:cs="Times New Roman"/>
          <w:b/>
          <w:i/>
          <w:sz w:val="28"/>
          <w:lang w:val="en-US" w:eastAsia="de-CH"/>
        </w:rPr>
        <w:t>Pattern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2409"/>
        <w:gridCol w:w="2300"/>
      </w:tblGrid>
      <w:tr w:rsidR="00BA3223" w:rsidTr="00BA3223">
        <w:tc>
          <w:tcPr>
            <w:tcW w:w="4503" w:type="dxa"/>
          </w:tcPr>
          <w:p w:rsidR="00BA3223" w:rsidRPr="00BA3223" w:rsidRDefault="00BA3223" w:rsidP="001D3750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BA322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Computational Thinking </w:t>
            </w:r>
            <w:r w:rsidR="001D3750">
              <w:rPr>
                <w:rFonts w:ascii="Times New Roman" w:hAnsi="Times New Roman" w:cs="Times New Roman"/>
                <w:b/>
                <w:sz w:val="24"/>
                <w:lang w:val="en-US"/>
              </w:rPr>
              <w:t>Pattern</w:t>
            </w:r>
          </w:p>
        </w:tc>
        <w:tc>
          <w:tcPr>
            <w:tcW w:w="2409" w:type="dxa"/>
          </w:tcPr>
          <w:p w:rsidR="00BA3223" w:rsidRPr="00BA3223" w:rsidRDefault="002550FF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FROGGER</w:t>
            </w:r>
          </w:p>
        </w:tc>
        <w:tc>
          <w:tcPr>
            <w:tcW w:w="2300" w:type="dxa"/>
          </w:tcPr>
          <w:p w:rsidR="00BA3223" w:rsidRPr="00BA3223" w:rsidRDefault="002550FF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PACMAN</w:t>
            </w:r>
          </w:p>
        </w:tc>
      </w:tr>
      <w:tr w:rsidR="00BA3223" w:rsidTr="00BA3223">
        <w:tc>
          <w:tcPr>
            <w:tcW w:w="4503" w:type="dxa"/>
          </w:tcPr>
          <w:p w:rsidR="00BA3223" w:rsidRPr="00BA3223" w:rsidRDefault="00BA3223" w:rsidP="00BA3223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Kollision</w:t>
            </w:r>
            <w:proofErr w:type="spellEnd"/>
            <w:r w:rsidR="002550F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BA3223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2300" w:type="dxa"/>
          </w:tcPr>
          <w:p w:rsidR="00BA3223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</w:tr>
      <w:tr w:rsidR="00BA3223" w:rsidTr="00BA3223">
        <w:tc>
          <w:tcPr>
            <w:tcW w:w="4503" w:type="dxa"/>
          </w:tcPr>
          <w:p w:rsidR="00BA3223" w:rsidRDefault="002550FF" w:rsidP="002550FF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Absorp</w:t>
            </w:r>
            <w:r w:rsidR="00BA3223">
              <w:rPr>
                <w:rFonts w:ascii="Times New Roman" w:hAnsi="Times New Roman" w:cs="Times New Roman"/>
                <w:sz w:val="24"/>
                <w:lang w:val="en-US"/>
              </w:rPr>
              <w:t>tion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BA3223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2300" w:type="dxa"/>
          </w:tcPr>
          <w:p w:rsidR="00BA3223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</w:tr>
      <w:tr w:rsidR="00BA3223" w:rsidTr="00BA3223">
        <w:tc>
          <w:tcPr>
            <w:tcW w:w="4503" w:type="dxa"/>
          </w:tcPr>
          <w:p w:rsidR="00BA3223" w:rsidRDefault="003A2C3D" w:rsidP="00BA3223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Generieren</w:t>
            </w:r>
            <w:proofErr w:type="spellEnd"/>
            <w:r w:rsidR="002550F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  <w:tc>
          <w:tcPr>
            <w:tcW w:w="2409" w:type="dxa"/>
          </w:tcPr>
          <w:p w:rsidR="00BA3223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2300" w:type="dxa"/>
          </w:tcPr>
          <w:p w:rsidR="00BA3223" w:rsidRPr="00BA3223" w:rsidRDefault="00BA3223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A2C3D" w:rsidTr="00BA3223">
        <w:tc>
          <w:tcPr>
            <w:tcW w:w="4503" w:type="dxa"/>
          </w:tcPr>
          <w:p w:rsidR="003A2C3D" w:rsidRDefault="003A2C3D" w:rsidP="00BA3223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Transport</w:t>
            </w:r>
          </w:p>
        </w:tc>
        <w:tc>
          <w:tcPr>
            <w:tcW w:w="2409" w:type="dxa"/>
          </w:tcPr>
          <w:p w:rsidR="003A2C3D" w:rsidRPr="00BA3223" w:rsidRDefault="002550FF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  <w:tc>
          <w:tcPr>
            <w:tcW w:w="2300" w:type="dxa"/>
          </w:tcPr>
          <w:p w:rsidR="003A2C3D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3A2C3D" w:rsidTr="00BA3223">
        <w:tc>
          <w:tcPr>
            <w:tcW w:w="4503" w:type="dxa"/>
          </w:tcPr>
          <w:p w:rsidR="003A2C3D" w:rsidRDefault="003A2C3D" w:rsidP="00BA3223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Hill Climbing</w:t>
            </w:r>
          </w:p>
        </w:tc>
        <w:tc>
          <w:tcPr>
            <w:tcW w:w="2409" w:type="dxa"/>
          </w:tcPr>
          <w:p w:rsidR="003A2C3D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00" w:type="dxa"/>
          </w:tcPr>
          <w:p w:rsidR="003A2C3D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</w:tr>
      <w:tr w:rsidR="003A2C3D" w:rsidTr="00BA3223">
        <w:tc>
          <w:tcPr>
            <w:tcW w:w="4503" w:type="dxa"/>
          </w:tcPr>
          <w:p w:rsidR="003A2C3D" w:rsidRDefault="003A2C3D" w:rsidP="00BA3223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Diffusion</w:t>
            </w:r>
          </w:p>
        </w:tc>
        <w:tc>
          <w:tcPr>
            <w:tcW w:w="2409" w:type="dxa"/>
          </w:tcPr>
          <w:p w:rsidR="003A2C3D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00" w:type="dxa"/>
          </w:tcPr>
          <w:p w:rsidR="003A2C3D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X</w:t>
            </w:r>
          </w:p>
        </w:tc>
      </w:tr>
      <w:tr w:rsidR="003A2C3D" w:rsidTr="00BA3223">
        <w:tc>
          <w:tcPr>
            <w:tcW w:w="4503" w:type="dxa"/>
          </w:tcPr>
          <w:p w:rsidR="003A2C3D" w:rsidRDefault="003A2C3D" w:rsidP="00BA3223">
            <w:pPr>
              <w:spacing w:before="240"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Polling</w:t>
            </w:r>
          </w:p>
        </w:tc>
        <w:tc>
          <w:tcPr>
            <w:tcW w:w="2409" w:type="dxa"/>
          </w:tcPr>
          <w:p w:rsidR="003A2C3D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300" w:type="dxa"/>
          </w:tcPr>
          <w:p w:rsidR="003A2C3D" w:rsidRPr="00BA3223" w:rsidRDefault="003A2C3D" w:rsidP="002550FF">
            <w:pPr>
              <w:spacing w:before="240"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BA3223" w:rsidRPr="00055EC0" w:rsidRDefault="00BA3223">
      <w:pPr>
        <w:rPr>
          <w:rFonts w:ascii="Times New Roman" w:hAnsi="Times New Roman" w:cs="Times New Roman"/>
          <w:b/>
          <w:sz w:val="28"/>
          <w:lang w:val="en-US"/>
        </w:rPr>
      </w:pPr>
    </w:p>
    <w:sectPr w:rsidR="00BA3223" w:rsidRPr="00055E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EE"/>
    <w:rsid w:val="00055EC0"/>
    <w:rsid w:val="001D3750"/>
    <w:rsid w:val="002550FF"/>
    <w:rsid w:val="002756D4"/>
    <w:rsid w:val="003A2C3D"/>
    <w:rsid w:val="004116EE"/>
    <w:rsid w:val="00774557"/>
    <w:rsid w:val="00BA3223"/>
    <w:rsid w:val="00C6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3A2C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3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bsatz-Standardschriftart"/>
    <w:rsid w:val="003A2C3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Fachhochschule Nordwestschweiz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Fempel Ulrike</dc:creator>
  <cp:lastModifiedBy>Fempel Ulrike</cp:lastModifiedBy>
  <cp:revision>2</cp:revision>
  <dcterms:created xsi:type="dcterms:W3CDTF">2014-08-19T07:48:00Z</dcterms:created>
  <dcterms:modified xsi:type="dcterms:W3CDTF">2014-08-19T14:49:00Z</dcterms:modified>
</cp:coreProperties>
</file>